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BEC2" w14:textId="77777777" w:rsidR="003A64B1" w:rsidRPr="00A53E3B" w:rsidRDefault="003A64B1">
      <w:pPr>
        <w:pStyle w:val="BodyText"/>
        <w:ind w:left="6844"/>
        <w:rPr>
          <w:sz w:val="22"/>
          <w:szCs w:val="22"/>
        </w:rPr>
      </w:pPr>
    </w:p>
    <w:p w14:paraId="6C431D19" w14:textId="77777777" w:rsidR="003A64B1" w:rsidRPr="00A53E3B" w:rsidRDefault="00B424C0">
      <w:pPr>
        <w:pStyle w:val="Heading1"/>
        <w:spacing w:before="102"/>
        <w:ind w:right="499"/>
        <w:rPr>
          <w:sz w:val="22"/>
          <w:szCs w:val="22"/>
        </w:rPr>
      </w:pPr>
      <w:r w:rsidRPr="00A53E3B">
        <w:rPr>
          <w:color w:val="2F2F2F"/>
          <w:sz w:val="22"/>
          <w:szCs w:val="22"/>
        </w:rPr>
        <w:t>DEPARTING MINISTER POLICY</w:t>
      </w:r>
    </w:p>
    <w:p w14:paraId="65C03567" w14:textId="77777777" w:rsidR="003A64B1" w:rsidRPr="00A53E3B" w:rsidRDefault="00B424C0" w:rsidP="00B424C0">
      <w:pPr>
        <w:spacing w:before="6" w:line="249" w:lineRule="auto"/>
        <w:ind w:left="861" w:right="527"/>
        <w:jc w:val="center"/>
        <w:rPr>
          <w:b/>
        </w:rPr>
      </w:pPr>
      <w:r w:rsidRPr="00A53E3B">
        <w:rPr>
          <w:b/>
          <w:color w:val="2F2F2F"/>
          <w:w w:val="90"/>
        </w:rPr>
        <w:t xml:space="preserve">POLICY AND COVENANT REGARDING THE RELATIONSHIP OF DEPARTING MINISTERS TO THEIR </w:t>
      </w:r>
      <w:r w:rsidRPr="00A53E3B">
        <w:rPr>
          <w:b/>
          <w:color w:val="2F2F2F"/>
        </w:rPr>
        <w:t>FORMER CONGREGATIONS</w:t>
      </w:r>
    </w:p>
    <w:p w14:paraId="19CD8ADC" w14:textId="77777777" w:rsidR="003A64B1" w:rsidRPr="00A53E3B" w:rsidRDefault="003A64B1">
      <w:pPr>
        <w:pStyle w:val="BodyText"/>
        <w:spacing w:before="1"/>
        <w:rPr>
          <w:b/>
          <w:sz w:val="22"/>
          <w:szCs w:val="22"/>
        </w:rPr>
      </w:pPr>
    </w:p>
    <w:p w14:paraId="7D54D69C" w14:textId="77777777" w:rsidR="003A64B1" w:rsidRPr="00A53E3B" w:rsidRDefault="00B424C0">
      <w:pPr>
        <w:pStyle w:val="ListParagraph"/>
        <w:numPr>
          <w:ilvl w:val="0"/>
          <w:numId w:val="1"/>
        </w:numPr>
        <w:tabs>
          <w:tab w:val="left" w:pos="407"/>
        </w:tabs>
        <w:ind w:hanging="289"/>
        <w:jc w:val="left"/>
        <w:rPr>
          <w:b/>
          <w:color w:val="2F2F2F"/>
        </w:rPr>
      </w:pPr>
      <w:r w:rsidRPr="00A53E3B">
        <w:rPr>
          <w:b/>
          <w:color w:val="2F2F2F"/>
        </w:rPr>
        <w:t>POLICY</w:t>
      </w:r>
    </w:p>
    <w:p w14:paraId="3ABA23D2" w14:textId="77777777" w:rsidR="003A64B1" w:rsidRPr="00A53E3B" w:rsidRDefault="003A64B1">
      <w:pPr>
        <w:pStyle w:val="BodyText"/>
        <w:rPr>
          <w:b/>
          <w:sz w:val="22"/>
          <w:szCs w:val="22"/>
        </w:rPr>
      </w:pPr>
    </w:p>
    <w:p w14:paraId="11FD0097" w14:textId="77777777" w:rsidR="003A64B1" w:rsidRPr="00A53E3B" w:rsidRDefault="00B424C0">
      <w:pPr>
        <w:pStyle w:val="BodyText"/>
        <w:spacing w:line="302" w:lineRule="auto"/>
        <w:ind w:left="492" w:right="145"/>
        <w:jc w:val="both"/>
        <w:rPr>
          <w:sz w:val="22"/>
          <w:szCs w:val="22"/>
        </w:rPr>
      </w:pPr>
      <w:r w:rsidRPr="00A53E3B">
        <w:rPr>
          <w:color w:val="2F2F2F"/>
          <w:w w:val="105"/>
          <w:sz w:val="22"/>
          <w:szCs w:val="22"/>
        </w:rPr>
        <w:t>The Committee on Ministry recognizes that it is often difficult for pastors and congregations at the time of a pastor's departure. In order to assist both the pastors and the congregations, COM presents this policy to guide pastors and congregations at this critical time of</w:t>
      </w:r>
      <w:r w:rsidRPr="00A53E3B">
        <w:rPr>
          <w:color w:val="2F2F2F"/>
          <w:spacing w:val="-5"/>
          <w:w w:val="105"/>
          <w:sz w:val="22"/>
          <w:szCs w:val="22"/>
        </w:rPr>
        <w:t xml:space="preserve"> </w:t>
      </w:r>
      <w:r w:rsidRPr="00A53E3B">
        <w:rPr>
          <w:color w:val="2F2F2F"/>
          <w:w w:val="105"/>
          <w:sz w:val="22"/>
          <w:szCs w:val="22"/>
        </w:rPr>
        <w:t>change.</w:t>
      </w:r>
    </w:p>
    <w:p w14:paraId="320C5768" w14:textId="77777777" w:rsidR="003A64B1" w:rsidRPr="00A53E3B" w:rsidRDefault="003A64B1">
      <w:pPr>
        <w:pStyle w:val="BodyText"/>
        <w:rPr>
          <w:sz w:val="22"/>
          <w:szCs w:val="22"/>
        </w:rPr>
      </w:pPr>
    </w:p>
    <w:p w14:paraId="1E81ED40" w14:textId="77777777" w:rsidR="003A64B1" w:rsidRPr="00A53E3B" w:rsidRDefault="003A64B1">
      <w:pPr>
        <w:pStyle w:val="BodyText"/>
        <w:rPr>
          <w:sz w:val="22"/>
          <w:szCs w:val="22"/>
        </w:rPr>
      </w:pPr>
    </w:p>
    <w:p w14:paraId="79777A20" w14:textId="77777777" w:rsidR="003A64B1" w:rsidRPr="00A53E3B" w:rsidRDefault="00B424C0">
      <w:pPr>
        <w:pStyle w:val="BodyText"/>
        <w:spacing w:before="132" w:line="302" w:lineRule="auto"/>
        <w:ind w:left="496" w:right="140" w:hanging="4"/>
        <w:jc w:val="both"/>
        <w:rPr>
          <w:sz w:val="22"/>
          <w:szCs w:val="22"/>
        </w:rPr>
      </w:pPr>
      <w:r w:rsidRPr="00A53E3B">
        <w:rPr>
          <w:color w:val="2F2F2F"/>
          <w:w w:val="105"/>
          <w:sz w:val="22"/>
          <w:szCs w:val="22"/>
        </w:rPr>
        <w:t xml:space="preserve">The intention of this covenant is to ensure a healthy transition from the current pastor to a new pastor. Therefore, the congregation and departing pastor must exercise self-restraint in order to allow time for the congregation to reflect on past ministry, envision future ministries, and allow for a relationship with the new pastor to flourish. How pastors and congregations say "Goodbye" is just as important as how they say </w:t>
      </w:r>
      <w:r w:rsidRPr="00A53E3B">
        <w:rPr>
          <w:color w:val="424242"/>
          <w:w w:val="105"/>
          <w:sz w:val="22"/>
          <w:szCs w:val="22"/>
        </w:rPr>
        <w:t xml:space="preserve">"Hello" </w:t>
      </w:r>
      <w:r w:rsidRPr="00A53E3B">
        <w:rPr>
          <w:color w:val="2F2F2F"/>
          <w:w w:val="105"/>
          <w:sz w:val="22"/>
          <w:szCs w:val="22"/>
        </w:rPr>
        <w:t>and "Welcome." Pastors, congregational leaders, and members must model for one another healthy boundaries as our</w:t>
      </w:r>
      <w:r w:rsidRPr="00A53E3B">
        <w:rPr>
          <w:color w:val="2F2F2F"/>
          <w:spacing w:val="49"/>
          <w:w w:val="105"/>
          <w:sz w:val="22"/>
          <w:szCs w:val="22"/>
        </w:rPr>
        <w:t xml:space="preserve"> </w:t>
      </w:r>
      <w:r w:rsidRPr="00A53E3B">
        <w:rPr>
          <w:color w:val="2F2F2F"/>
          <w:w w:val="105"/>
          <w:sz w:val="22"/>
          <w:szCs w:val="22"/>
        </w:rPr>
        <w:t>roles and responsibilities change. To effectively and graciously maintain such boundaries requires clarity and positive support of one</w:t>
      </w:r>
      <w:r w:rsidRPr="00A53E3B">
        <w:rPr>
          <w:color w:val="2F2F2F"/>
          <w:spacing w:val="-9"/>
          <w:w w:val="105"/>
          <w:sz w:val="22"/>
          <w:szCs w:val="22"/>
        </w:rPr>
        <w:t xml:space="preserve"> </w:t>
      </w:r>
      <w:r w:rsidRPr="00A53E3B">
        <w:rPr>
          <w:color w:val="2F2F2F"/>
          <w:w w:val="105"/>
          <w:sz w:val="22"/>
          <w:szCs w:val="22"/>
        </w:rPr>
        <w:t>another.</w:t>
      </w:r>
    </w:p>
    <w:p w14:paraId="77952192" w14:textId="77777777" w:rsidR="003A64B1" w:rsidRPr="00A53E3B" w:rsidRDefault="003A64B1">
      <w:pPr>
        <w:pStyle w:val="BodyText"/>
        <w:rPr>
          <w:sz w:val="22"/>
          <w:szCs w:val="22"/>
        </w:rPr>
      </w:pPr>
    </w:p>
    <w:p w14:paraId="2F35D94C" w14:textId="77777777" w:rsidR="003A64B1" w:rsidRPr="00A53E3B" w:rsidRDefault="003A64B1">
      <w:pPr>
        <w:pStyle w:val="BodyText"/>
        <w:rPr>
          <w:sz w:val="22"/>
          <w:szCs w:val="22"/>
        </w:rPr>
      </w:pPr>
    </w:p>
    <w:p w14:paraId="3FDE0ACE" w14:textId="77777777" w:rsidR="003A64B1" w:rsidRPr="00A53E3B" w:rsidRDefault="00B424C0">
      <w:pPr>
        <w:pStyle w:val="BodyText"/>
        <w:spacing w:before="126" w:line="302" w:lineRule="auto"/>
        <w:ind w:left="509" w:right="142" w:hanging="3"/>
        <w:jc w:val="both"/>
        <w:rPr>
          <w:sz w:val="22"/>
          <w:szCs w:val="22"/>
        </w:rPr>
      </w:pPr>
      <w:r w:rsidRPr="00A53E3B">
        <w:rPr>
          <w:color w:val="2F2F2F"/>
          <w:w w:val="105"/>
          <w:sz w:val="22"/>
          <w:szCs w:val="22"/>
        </w:rPr>
        <w:t>The purpose of this covenant is to be forthright in our commitment to create space, as needed, for those involved to grieve, reflect, and dream. It affirms agreement with Presbytery of the Peaks Policy Regarding the Relationship of Ministers to Their Former Congregations.</w:t>
      </w:r>
    </w:p>
    <w:p w14:paraId="445164A4" w14:textId="77777777" w:rsidR="003A64B1" w:rsidRPr="00A53E3B" w:rsidRDefault="003A64B1">
      <w:pPr>
        <w:pStyle w:val="BodyText"/>
        <w:rPr>
          <w:sz w:val="22"/>
          <w:szCs w:val="22"/>
        </w:rPr>
      </w:pPr>
    </w:p>
    <w:p w14:paraId="018EBF53" w14:textId="77777777" w:rsidR="003A64B1" w:rsidRPr="00A53E3B" w:rsidRDefault="003A64B1">
      <w:pPr>
        <w:pStyle w:val="BodyText"/>
        <w:rPr>
          <w:sz w:val="22"/>
          <w:szCs w:val="22"/>
        </w:rPr>
      </w:pPr>
    </w:p>
    <w:p w14:paraId="5C4E7B2A" w14:textId="4F8C6305" w:rsidR="003A64B1" w:rsidRPr="00A53E3B" w:rsidRDefault="00B424C0">
      <w:pPr>
        <w:pStyle w:val="BodyText"/>
        <w:spacing w:before="123" w:line="297" w:lineRule="auto"/>
        <w:ind w:left="511" w:right="126" w:hanging="2"/>
        <w:jc w:val="both"/>
        <w:rPr>
          <w:b/>
          <w:sz w:val="22"/>
          <w:szCs w:val="22"/>
        </w:rPr>
      </w:pPr>
      <w:r w:rsidRPr="00A53E3B">
        <w:rPr>
          <w:color w:val="2F2F2F"/>
          <w:w w:val="105"/>
          <w:sz w:val="22"/>
          <w:szCs w:val="22"/>
        </w:rPr>
        <w:t>While friendships with the departing pastor will surely continue, the PASTORAL RELATIONSHIP MUST NOT. This is an important distinction. It marks a boundary that is essential to the well</w:t>
      </w:r>
      <w:r w:rsidR="00034F82" w:rsidRPr="00A53E3B">
        <w:rPr>
          <w:color w:val="2F2F2F"/>
          <w:w w:val="105"/>
          <w:sz w:val="22"/>
          <w:szCs w:val="22"/>
        </w:rPr>
        <w:t>-</w:t>
      </w:r>
      <w:r w:rsidRPr="00A53E3B">
        <w:rPr>
          <w:color w:val="2F2F2F"/>
          <w:w w:val="105"/>
          <w:sz w:val="22"/>
          <w:szCs w:val="22"/>
        </w:rPr>
        <w:t xml:space="preserve">being of the congregation as it moves forward under new pastoral leadership. Hence, such friendships must not impinge on any pastoral services that are the province of the new pastor, e.g. hospital visits, weddings, funerals, baptisms, counseling, or upon any policies or programs of the church under the new pastor's leadership. Participation in these life events allows the new pastor to build his or her bonds of pastoral relationships. </w:t>
      </w:r>
      <w:r w:rsidRPr="00A53E3B">
        <w:rPr>
          <w:b/>
          <w:color w:val="2F2F2F"/>
          <w:w w:val="105"/>
          <w:sz w:val="22"/>
          <w:szCs w:val="22"/>
        </w:rPr>
        <w:t>The wisdom and guidance of the Book of Order must be</w:t>
      </w:r>
      <w:r w:rsidRPr="00A53E3B">
        <w:rPr>
          <w:b/>
          <w:color w:val="2F2F2F"/>
          <w:spacing w:val="-11"/>
          <w:w w:val="105"/>
          <w:sz w:val="22"/>
          <w:szCs w:val="22"/>
        </w:rPr>
        <w:t xml:space="preserve"> </w:t>
      </w:r>
      <w:r w:rsidRPr="00A53E3B">
        <w:rPr>
          <w:b/>
          <w:color w:val="2F2F2F"/>
          <w:w w:val="105"/>
          <w:sz w:val="22"/>
          <w:szCs w:val="22"/>
        </w:rPr>
        <w:t>honored.</w:t>
      </w:r>
    </w:p>
    <w:p w14:paraId="49D7D3F3" w14:textId="77777777" w:rsidR="003A64B1" w:rsidRPr="00A53E3B" w:rsidRDefault="003A64B1">
      <w:pPr>
        <w:pStyle w:val="BodyText"/>
        <w:rPr>
          <w:b/>
          <w:sz w:val="22"/>
          <w:szCs w:val="22"/>
        </w:rPr>
      </w:pPr>
    </w:p>
    <w:p w14:paraId="77EAE079" w14:textId="77777777" w:rsidR="003A64B1" w:rsidRPr="00A53E3B" w:rsidRDefault="003A64B1">
      <w:pPr>
        <w:pStyle w:val="BodyText"/>
        <w:rPr>
          <w:b/>
          <w:sz w:val="22"/>
          <w:szCs w:val="22"/>
        </w:rPr>
      </w:pPr>
    </w:p>
    <w:p w14:paraId="08B281F0" w14:textId="4EBED1C9" w:rsidR="003A64B1" w:rsidRPr="00A53E3B" w:rsidRDefault="00B424C0">
      <w:pPr>
        <w:spacing w:line="223" w:lineRule="auto"/>
        <w:ind w:left="528" w:right="130" w:firstLine="1"/>
        <w:jc w:val="both"/>
        <w:rPr>
          <w:b/>
        </w:rPr>
      </w:pPr>
      <w:r w:rsidRPr="00A53E3B">
        <w:rPr>
          <w:b/>
          <w:i/>
          <w:color w:val="2F2F2F"/>
        </w:rPr>
        <w:t>After the dissolution of the pastoral relationship; former pastors in either a permanent or temporary position, associate pastors and commissioned pastors shall not provide their pastoral services to members of their former congregations without the invitation of the moderator of</w:t>
      </w:r>
      <w:r w:rsidRPr="00A53E3B">
        <w:rPr>
          <w:b/>
          <w:i/>
          <w:color w:val="2F2F2F"/>
          <w:spacing w:val="-14"/>
        </w:rPr>
        <w:t xml:space="preserve"> </w:t>
      </w:r>
      <w:proofErr w:type="gramStart"/>
      <w:r w:rsidRPr="00A53E3B">
        <w:rPr>
          <w:b/>
          <w:color w:val="2F2F2F"/>
        </w:rPr>
        <w:t>session.(</w:t>
      </w:r>
      <w:proofErr w:type="gramEnd"/>
      <w:r w:rsidRPr="00A53E3B">
        <w:rPr>
          <w:b/>
          <w:color w:val="2F2F2F"/>
        </w:rPr>
        <w:t>G-2.0905)</w:t>
      </w:r>
    </w:p>
    <w:p w14:paraId="432F90F4" w14:textId="77777777" w:rsidR="003A64B1" w:rsidRPr="00A53E3B" w:rsidRDefault="003A64B1">
      <w:pPr>
        <w:pStyle w:val="BodyText"/>
        <w:rPr>
          <w:b/>
          <w:sz w:val="22"/>
          <w:szCs w:val="22"/>
        </w:rPr>
      </w:pPr>
    </w:p>
    <w:p w14:paraId="12D8C665" w14:textId="77777777" w:rsidR="003A64B1" w:rsidRPr="00A53E3B" w:rsidRDefault="003A64B1">
      <w:pPr>
        <w:pStyle w:val="BodyText"/>
        <w:spacing w:before="8"/>
        <w:rPr>
          <w:b/>
          <w:sz w:val="22"/>
          <w:szCs w:val="22"/>
        </w:rPr>
      </w:pPr>
    </w:p>
    <w:p w14:paraId="213FDDCB" w14:textId="57BF8650" w:rsidR="003A64B1" w:rsidRPr="00A53E3B" w:rsidRDefault="00B424C0" w:rsidP="00B424C0">
      <w:pPr>
        <w:pStyle w:val="BodyText"/>
        <w:spacing w:before="1" w:line="302" w:lineRule="auto"/>
        <w:ind w:left="532" w:right="116" w:hanging="3"/>
        <w:jc w:val="both"/>
        <w:rPr>
          <w:sz w:val="22"/>
          <w:szCs w:val="22"/>
        </w:rPr>
        <w:sectPr w:rsidR="003A64B1" w:rsidRPr="00A53E3B">
          <w:type w:val="continuous"/>
          <w:pgSz w:w="12240" w:h="15840"/>
          <w:pgMar w:top="240" w:right="1140" w:bottom="280" w:left="1040" w:header="720" w:footer="720" w:gutter="0"/>
          <w:cols w:space="720"/>
        </w:sectPr>
      </w:pPr>
      <w:r w:rsidRPr="00A53E3B">
        <w:rPr>
          <w:color w:val="2F2F2F"/>
          <w:w w:val="105"/>
          <w:sz w:val="22"/>
          <w:szCs w:val="22"/>
        </w:rPr>
        <w:t>Great harm has been done to congregations and new pastors when former pastors continue to be engaged in conversations with church members about the church, to be visible on church premises, or to be present at official church functions either in public settings or private homes. Often, neutral remarks by the former pastor can be interpreted as calling into question the experience or ability of the new pastor. The former pastor's participation in significant life events inhibits the ability of the new pastor to build pastoral bonds with members of</w:t>
      </w:r>
      <w:r w:rsidRPr="00A53E3B">
        <w:rPr>
          <w:color w:val="2F2F2F"/>
          <w:spacing w:val="49"/>
          <w:w w:val="105"/>
          <w:sz w:val="22"/>
          <w:szCs w:val="22"/>
        </w:rPr>
        <w:t xml:space="preserve"> </w:t>
      </w:r>
      <w:r w:rsidRPr="00A53E3B">
        <w:rPr>
          <w:color w:val="2F2F2F"/>
          <w:w w:val="105"/>
          <w:sz w:val="22"/>
          <w:szCs w:val="22"/>
        </w:rPr>
        <w:t>the congregation.</w:t>
      </w:r>
    </w:p>
    <w:p w14:paraId="2A2C8B11" w14:textId="77777777" w:rsidR="003A64B1" w:rsidRPr="00A53E3B" w:rsidRDefault="0031365E" w:rsidP="0031365E">
      <w:pPr>
        <w:pStyle w:val="Heading2"/>
        <w:tabs>
          <w:tab w:val="left" w:pos="741"/>
        </w:tabs>
        <w:spacing w:before="92"/>
        <w:ind w:left="116" w:firstLine="0"/>
        <w:rPr>
          <w:color w:val="2D2D2D"/>
          <w:sz w:val="22"/>
          <w:szCs w:val="22"/>
        </w:rPr>
      </w:pPr>
      <w:r w:rsidRPr="00A53E3B">
        <w:rPr>
          <w:color w:val="2D2D2D"/>
          <w:w w:val="105"/>
          <w:sz w:val="22"/>
          <w:szCs w:val="22"/>
        </w:rPr>
        <w:lastRenderedPageBreak/>
        <w:t xml:space="preserve">B. </w:t>
      </w:r>
      <w:r w:rsidR="00B424C0" w:rsidRPr="00A53E3B">
        <w:rPr>
          <w:color w:val="2D2D2D"/>
          <w:w w:val="105"/>
          <w:sz w:val="22"/>
          <w:szCs w:val="22"/>
        </w:rPr>
        <w:t>COVENANT</w:t>
      </w:r>
    </w:p>
    <w:p w14:paraId="09DFC83F" w14:textId="77777777" w:rsidR="003A64B1" w:rsidRPr="00A53E3B" w:rsidRDefault="0031365E" w:rsidP="0031365E">
      <w:pPr>
        <w:ind w:left="462" w:right="2261"/>
        <w:jc w:val="center"/>
        <w:rPr>
          <w:b/>
        </w:rPr>
      </w:pPr>
      <w:r w:rsidRPr="00A53E3B">
        <w:rPr>
          <w:b/>
        </w:rPr>
        <w:t xml:space="preserve">       </w:t>
      </w:r>
      <w:r w:rsidR="00B424C0" w:rsidRPr="00A53E3B">
        <w:rPr>
          <w:b/>
          <w:color w:val="2D2D2D"/>
          <w:w w:val="105"/>
        </w:rPr>
        <w:t>A COVENANT FOR OUR FUTURE</w:t>
      </w:r>
    </w:p>
    <w:p w14:paraId="6911CDC9" w14:textId="77777777" w:rsidR="003A64B1" w:rsidRPr="00A53E3B" w:rsidRDefault="0031365E">
      <w:pPr>
        <w:pStyle w:val="BodyText"/>
        <w:spacing w:before="7"/>
        <w:ind w:left="462" w:right="2261"/>
        <w:jc w:val="center"/>
        <w:rPr>
          <w:sz w:val="22"/>
          <w:szCs w:val="22"/>
        </w:rPr>
      </w:pPr>
      <w:r w:rsidRPr="00A53E3B">
        <w:rPr>
          <w:color w:val="2D2D2D"/>
          <w:w w:val="105"/>
          <w:sz w:val="22"/>
          <w:szCs w:val="22"/>
        </w:rPr>
        <w:t xml:space="preserve">            </w:t>
      </w:r>
      <w:r w:rsidR="00B424C0" w:rsidRPr="00A53E3B">
        <w:rPr>
          <w:color w:val="2D2D2D"/>
          <w:w w:val="105"/>
          <w:sz w:val="22"/>
          <w:szCs w:val="22"/>
        </w:rPr>
        <w:t>An Agreement between the Church and the Departing Pastor</w:t>
      </w:r>
    </w:p>
    <w:p w14:paraId="6B107AFF" w14:textId="77777777" w:rsidR="003B14F0" w:rsidRPr="00A53E3B" w:rsidRDefault="003B14F0">
      <w:pPr>
        <w:jc w:val="center"/>
      </w:pPr>
    </w:p>
    <w:p w14:paraId="724B86D0" w14:textId="77777777" w:rsidR="003A64B1" w:rsidRPr="00A53E3B" w:rsidRDefault="00B424C0">
      <w:pPr>
        <w:pStyle w:val="Heading2"/>
        <w:numPr>
          <w:ilvl w:val="1"/>
          <w:numId w:val="1"/>
        </w:numPr>
        <w:tabs>
          <w:tab w:val="left" w:pos="718"/>
        </w:tabs>
        <w:spacing w:before="93"/>
        <w:rPr>
          <w:sz w:val="22"/>
          <w:szCs w:val="22"/>
        </w:rPr>
      </w:pPr>
      <w:r w:rsidRPr="00A53E3B">
        <w:rPr>
          <w:color w:val="2D2D2D"/>
          <w:w w:val="105"/>
          <w:sz w:val="22"/>
          <w:szCs w:val="22"/>
        </w:rPr>
        <w:t>With a posture of grace, understanding, and trusting in the guidance of the Holy Spirit we all covenant</w:t>
      </w:r>
      <w:r w:rsidRPr="00A53E3B">
        <w:rPr>
          <w:color w:val="2D2D2D"/>
          <w:spacing w:val="12"/>
          <w:w w:val="105"/>
          <w:sz w:val="22"/>
          <w:szCs w:val="22"/>
        </w:rPr>
        <w:t xml:space="preserve"> </w:t>
      </w:r>
      <w:r w:rsidRPr="00A53E3B">
        <w:rPr>
          <w:color w:val="2D2D2D"/>
          <w:w w:val="105"/>
          <w:sz w:val="22"/>
          <w:szCs w:val="22"/>
        </w:rPr>
        <w:t>to</w:t>
      </w:r>
    </w:p>
    <w:p w14:paraId="567FD545" w14:textId="77777777" w:rsidR="003A64B1" w:rsidRPr="00A53E3B" w:rsidRDefault="003A64B1">
      <w:pPr>
        <w:pStyle w:val="BodyText"/>
        <w:spacing w:before="2"/>
        <w:rPr>
          <w:b/>
          <w:sz w:val="22"/>
          <w:szCs w:val="22"/>
        </w:rPr>
      </w:pPr>
    </w:p>
    <w:p w14:paraId="01258DB7" w14:textId="77777777" w:rsidR="003A64B1" w:rsidRPr="00A53E3B" w:rsidRDefault="00B424C0">
      <w:pPr>
        <w:pStyle w:val="ListParagraph"/>
        <w:numPr>
          <w:ilvl w:val="2"/>
          <w:numId w:val="1"/>
        </w:numPr>
        <w:tabs>
          <w:tab w:val="left" w:pos="1185"/>
        </w:tabs>
        <w:ind w:left="1184" w:hanging="356"/>
        <w:rPr>
          <w:color w:val="2D2D2D"/>
        </w:rPr>
      </w:pPr>
      <w:r w:rsidRPr="00A53E3B">
        <w:rPr>
          <w:color w:val="2D2D2D"/>
          <w:w w:val="105"/>
        </w:rPr>
        <w:t>hold one another in prayer,</w:t>
      </w:r>
      <w:r w:rsidRPr="00A53E3B">
        <w:rPr>
          <w:color w:val="2D2D2D"/>
          <w:spacing w:val="-8"/>
          <w:w w:val="105"/>
        </w:rPr>
        <w:t xml:space="preserve"> </w:t>
      </w:r>
      <w:r w:rsidRPr="00A53E3B">
        <w:rPr>
          <w:color w:val="2D2D2D"/>
          <w:w w:val="105"/>
        </w:rPr>
        <w:t>and</w:t>
      </w:r>
    </w:p>
    <w:p w14:paraId="18BA4A33" w14:textId="77777777" w:rsidR="003A64B1" w:rsidRPr="00A53E3B" w:rsidRDefault="00B424C0">
      <w:pPr>
        <w:pStyle w:val="ListParagraph"/>
        <w:numPr>
          <w:ilvl w:val="2"/>
          <w:numId w:val="1"/>
        </w:numPr>
        <w:tabs>
          <w:tab w:val="left" w:pos="1189"/>
          <w:tab w:val="left" w:pos="1190"/>
        </w:tabs>
        <w:spacing w:before="49"/>
        <w:ind w:left="1189" w:hanging="359"/>
        <w:rPr>
          <w:color w:val="2D2D2D"/>
        </w:rPr>
      </w:pPr>
      <w:r w:rsidRPr="00A53E3B">
        <w:rPr>
          <w:color w:val="2D2D2D"/>
          <w:w w:val="105"/>
        </w:rPr>
        <w:t xml:space="preserve">refrain from all intentional </w:t>
      </w:r>
      <w:r w:rsidRPr="00A53E3B">
        <w:rPr>
          <w:b/>
          <w:color w:val="2D2D2D"/>
          <w:w w:val="105"/>
        </w:rPr>
        <w:t xml:space="preserve">pastoral </w:t>
      </w:r>
      <w:r w:rsidRPr="00A53E3B">
        <w:rPr>
          <w:color w:val="2D2D2D"/>
          <w:w w:val="105"/>
        </w:rPr>
        <w:t>interaction in person or</w:t>
      </w:r>
      <w:r w:rsidRPr="00A53E3B">
        <w:rPr>
          <w:color w:val="2D2D2D"/>
          <w:spacing w:val="16"/>
          <w:w w:val="105"/>
        </w:rPr>
        <w:t xml:space="preserve"> </w:t>
      </w:r>
      <w:r w:rsidRPr="00A53E3B">
        <w:rPr>
          <w:color w:val="2D2D2D"/>
          <w:w w:val="105"/>
        </w:rPr>
        <w:t>online.</w:t>
      </w:r>
    </w:p>
    <w:p w14:paraId="3DBD3A28" w14:textId="77777777" w:rsidR="003A64B1" w:rsidRPr="00A53E3B" w:rsidRDefault="003A64B1">
      <w:pPr>
        <w:pStyle w:val="BodyText"/>
        <w:rPr>
          <w:sz w:val="22"/>
          <w:szCs w:val="22"/>
        </w:rPr>
      </w:pPr>
    </w:p>
    <w:p w14:paraId="1F6CD548" w14:textId="77777777" w:rsidR="003A64B1" w:rsidRPr="00A53E3B" w:rsidRDefault="00B424C0">
      <w:pPr>
        <w:pStyle w:val="Heading2"/>
        <w:numPr>
          <w:ilvl w:val="1"/>
          <w:numId w:val="1"/>
        </w:numPr>
        <w:tabs>
          <w:tab w:val="left" w:pos="809"/>
        </w:tabs>
        <w:spacing w:before="119"/>
        <w:ind w:left="808" w:hanging="339"/>
        <w:rPr>
          <w:sz w:val="22"/>
          <w:szCs w:val="22"/>
        </w:rPr>
      </w:pPr>
      <w:r w:rsidRPr="00A53E3B">
        <w:rPr>
          <w:color w:val="2D2D2D"/>
          <w:w w:val="105"/>
          <w:sz w:val="22"/>
          <w:szCs w:val="22"/>
        </w:rPr>
        <w:t>The Congregation covenants</w:t>
      </w:r>
      <w:r w:rsidRPr="00A53E3B">
        <w:rPr>
          <w:color w:val="2D2D2D"/>
          <w:spacing w:val="-29"/>
          <w:w w:val="105"/>
          <w:sz w:val="22"/>
          <w:szCs w:val="22"/>
        </w:rPr>
        <w:t xml:space="preserve"> </w:t>
      </w:r>
      <w:r w:rsidRPr="00A53E3B">
        <w:rPr>
          <w:color w:val="2D2D2D"/>
          <w:w w:val="105"/>
          <w:sz w:val="22"/>
          <w:szCs w:val="22"/>
        </w:rPr>
        <w:t>to</w:t>
      </w:r>
    </w:p>
    <w:p w14:paraId="2D3EE48E" w14:textId="77777777" w:rsidR="003A64B1" w:rsidRPr="00A53E3B" w:rsidRDefault="003A64B1">
      <w:pPr>
        <w:pStyle w:val="BodyText"/>
        <w:spacing w:before="3"/>
        <w:rPr>
          <w:b/>
          <w:sz w:val="22"/>
          <w:szCs w:val="22"/>
        </w:rPr>
      </w:pPr>
    </w:p>
    <w:p w14:paraId="60D2D44E" w14:textId="77777777" w:rsidR="003A64B1" w:rsidRPr="00A53E3B" w:rsidRDefault="00B424C0">
      <w:pPr>
        <w:pStyle w:val="ListParagraph"/>
        <w:numPr>
          <w:ilvl w:val="2"/>
          <w:numId w:val="1"/>
        </w:numPr>
        <w:tabs>
          <w:tab w:val="left" w:pos="1192"/>
        </w:tabs>
        <w:spacing w:before="1"/>
        <w:ind w:left="1191" w:hanging="353"/>
        <w:rPr>
          <w:color w:val="2D2D2D"/>
        </w:rPr>
      </w:pPr>
      <w:r w:rsidRPr="00A53E3B">
        <w:rPr>
          <w:color w:val="2D2D2D"/>
          <w:w w:val="105"/>
        </w:rPr>
        <w:t>pray for the well-being of the departing pastor into retirement or a new</w:t>
      </w:r>
      <w:r w:rsidRPr="00A53E3B">
        <w:rPr>
          <w:color w:val="2D2D2D"/>
          <w:spacing w:val="3"/>
          <w:w w:val="105"/>
        </w:rPr>
        <w:t xml:space="preserve"> </w:t>
      </w:r>
      <w:r w:rsidRPr="00A53E3B">
        <w:rPr>
          <w:color w:val="2D2D2D"/>
          <w:w w:val="105"/>
        </w:rPr>
        <w:t>call;</w:t>
      </w:r>
    </w:p>
    <w:p w14:paraId="1327A16F" w14:textId="77777777" w:rsidR="003A64B1" w:rsidRPr="00A53E3B" w:rsidRDefault="00B424C0">
      <w:pPr>
        <w:pStyle w:val="ListParagraph"/>
        <w:numPr>
          <w:ilvl w:val="2"/>
          <w:numId w:val="1"/>
        </w:numPr>
        <w:tabs>
          <w:tab w:val="left" w:pos="1199"/>
        </w:tabs>
        <w:spacing w:before="44" w:line="252" w:lineRule="auto"/>
        <w:ind w:left="1198" w:right="509" w:hanging="354"/>
        <w:rPr>
          <w:color w:val="2D2D2D"/>
        </w:rPr>
      </w:pPr>
      <w:r w:rsidRPr="00A53E3B">
        <w:rPr>
          <w:color w:val="2D2D2D"/>
          <w:w w:val="105"/>
        </w:rPr>
        <w:t>read this Covenant during a worship service when a ministerial vacancy occurs and also communicate it through the newsletter (if there is one) and through</w:t>
      </w:r>
      <w:r w:rsidRPr="00A53E3B">
        <w:rPr>
          <w:color w:val="2D2D2D"/>
          <w:spacing w:val="-17"/>
          <w:w w:val="105"/>
        </w:rPr>
        <w:t xml:space="preserve"> </w:t>
      </w:r>
      <w:proofErr w:type="gramStart"/>
      <w:r w:rsidRPr="00A53E3B">
        <w:rPr>
          <w:color w:val="2D2D2D"/>
          <w:w w:val="105"/>
        </w:rPr>
        <w:t>email;</w:t>
      </w:r>
      <w:proofErr w:type="gramEnd"/>
    </w:p>
    <w:p w14:paraId="7268E4C8" w14:textId="77777777" w:rsidR="003A64B1" w:rsidRPr="00A53E3B" w:rsidRDefault="00B424C0">
      <w:pPr>
        <w:pStyle w:val="ListParagraph"/>
        <w:numPr>
          <w:ilvl w:val="2"/>
          <w:numId w:val="1"/>
        </w:numPr>
        <w:tabs>
          <w:tab w:val="left" w:pos="1195"/>
        </w:tabs>
        <w:spacing w:before="39" w:line="254" w:lineRule="auto"/>
        <w:ind w:left="1198" w:right="393" w:hanging="357"/>
        <w:rPr>
          <w:color w:val="2D2D2D"/>
        </w:rPr>
      </w:pPr>
      <w:r w:rsidRPr="00A53E3B">
        <w:rPr>
          <w:color w:val="2D2D2D"/>
          <w:w w:val="105"/>
        </w:rPr>
        <w:t>no longer approach the departing pastor or the departing pastor's family regarding issues of pastoral care, congregational life, or future pastoral</w:t>
      </w:r>
      <w:r w:rsidRPr="00A53E3B">
        <w:rPr>
          <w:color w:val="2D2D2D"/>
          <w:spacing w:val="-20"/>
          <w:w w:val="105"/>
        </w:rPr>
        <w:t xml:space="preserve"> </w:t>
      </w:r>
      <w:r w:rsidRPr="00A53E3B">
        <w:rPr>
          <w:color w:val="2D2D2D"/>
          <w:w w:val="105"/>
        </w:rPr>
        <w:t>leadership;</w:t>
      </w:r>
    </w:p>
    <w:p w14:paraId="3D1DB51B" w14:textId="77777777" w:rsidR="003A64B1" w:rsidRPr="00A53E3B" w:rsidRDefault="00B424C0">
      <w:pPr>
        <w:pStyle w:val="ListParagraph"/>
        <w:numPr>
          <w:ilvl w:val="2"/>
          <w:numId w:val="1"/>
        </w:numPr>
        <w:tabs>
          <w:tab w:val="left" w:pos="1204"/>
        </w:tabs>
        <w:spacing w:before="31" w:line="252" w:lineRule="auto"/>
        <w:ind w:left="1197" w:right="230" w:hanging="352"/>
        <w:rPr>
          <w:color w:val="2D2D2D"/>
        </w:rPr>
      </w:pPr>
      <w:r w:rsidRPr="00A53E3B">
        <w:rPr>
          <w:color w:val="2D2D2D"/>
          <w:w w:val="105"/>
        </w:rPr>
        <w:t>welcome and embrace new pastoral leadership and joyfully engage in a process of discerning God's calling for their future;</w:t>
      </w:r>
      <w:r w:rsidRPr="00A53E3B">
        <w:rPr>
          <w:color w:val="2D2D2D"/>
          <w:spacing w:val="-1"/>
          <w:w w:val="105"/>
        </w:rPr>
        <w:t xml:space="preserve"> </w:t>
      </w:r>
      <w:r w:rsidRPr="00A53E3B">
        <w:rPr>
          <w:color w:val="2D2D2D"/>
          <w:w w:val="105"/>
        </w:rPr>
        <w:t>and</w:t>
      </w:r>
    </w:p>
    <w:p w14:paraId="37B9AEBE" w14:textId="77777777" w:rsidR="003A64B1" w:rsidRPr="00A53E3B" w:rsidRDefault="00B424C0">
      <w:pPr>
        <w:pStyle w:val="ListParagraph"/>
        <w:numPr>
          <w:ilvl w:val="2"/>
          <w:numId w:val="1"/>
        </w:numPr>
        <w:tabs>
          <w:tab w:val="left" w:pos="1204"/>
        </w:tabs>
        <w:spacing w:before="29" w:line="252" w:lineRule="auto"/>
        <w:ind w:left="1203" w:right="219" w:hanging="358"/>
        <w:rPr>
          <w:color w:val="2D2D2D"/>
        </w:rPr>
      </w:pPr>
      <w:r w:rsidRPr="00A53E3B">
        <w:rPr>
          <w:color w:val="2D2D2D"/>
          <w:w w:val="105"/>
        </w:rPr>
        <w:t>allow those who are feeling a sense of loss to have adequate time to grieve the end of the departing pastor's relationship with the</w:t>
      </w:r>
      <w:r w:rsidRPr="00A53E3B">
        <w:rPr>
          <w:color w:val="2D2D2D"/>
          <w:spacing w:val="-2"/>
          <w:w w:val="105"/>
        </w:rPr>
        <w:t xml:space="preserve"> </w:t>
      </w:r>
      <w:r w:rsidRPr="00A53E3B">
        <w:rPr>
          <w:color w:val="2D2D2D"/>
          <w:w w:val="105"/>
        </w:rPr>
        <w:t>congregation.</w:t>
      </w:r>
    </w:p>
    <w:p w14:paraId="69717202" w14:textId="77777777" w:rsidR="003A64B1" w:rsidRPr="00A53E3B" w:rsidRDefault="003A64B1">
      <w:pPr>
        <w:pStyle w:val="BodyText"/>
        <w:spacing w:before="10"/>
        <w:rPr>
          <w:sz w:val="22"/>
          <w:szCs w:val="22"/>
        </w:rPr>
      </w:pPr>
    </w:p>
    <w:p w14:paraId="402F9F67" w14:textId="77777777" w:rsidR="003A64B1" w:rsidRPr="00A53E3B" w:rsidRDefault="00B424C0">
      <w:pPr>
        <w:pStyle w:val="Heading2"/>
        <w:numPr>
          <w:ilvl w:val="1"/>
          <w:numId w:val="1"/>
        </w:numPr>
        <w:tabs>
          <w:tab w:val="left" w:pos="819"/>
        </w:tabs>
        <w:ind w:left="818" w:hanging="328"/>
        <w:rPr>
          <w:sz w:val="22"/>
          <w:szCs w:val="22"/>
        </w:rPr>
      </w:pPr>
      <w:r w:rsidRPr="00A53E3B">
        <w:rPr>
          <w:color w:val="2D2D2D"/>
          <w:w w:val="105"/>
          <w:sz w:val="22"/>
          <w:szCs w:val="22"/>
        </w:rPr>
        <w:t>The Departing Pastor covenants</w:t>
      </w:r>
      <w:r w:rsidRPr="00A53E3B">
        <w:rPr>
          <w:color w:val="2D2D2D"/>
          <w:spacing w:val="20"/>
          <w:w w:val="105"/>
          <w:sz w:val="22"/>
          <w:szCs w:val="22"/>
        </w:rPr>
        <w:t xml:space="preserve"> </w:t>
      </w:r>
      <w:r w:rsidRPr="00A53E3B">
        <w:rPr>
          <w:color w:val="2D2D2D"/>
          <w:w w:val="105"/>
          <w:sz w:val="22"/>
          <w:szCs w:val="22"/>
        </w:rPr>
        <w:t>to</w:t>
      </w:r>
    </w:p>
    <w:p w14:paraId="7E0302BD" w14:textId="77777777" w:rsidR="003A64B1" w:rsidRPr="00A53E3B" w:rsidRDefault="003A64B1">
      <w:pPr>
        <w:pStyle w:val="BodyText"/>
        <w:spacing w:before="4"/>
        <w:rPr>
          <w:b/>
          <w:sz w:val="22"/>
          <w:szCs w:val="22"/>
        </w:rPr>
      </w:pPr>
    </w:p>
    <w:p w14:paraId="548D0212" w14:textId="77777777" w:rsidR="003A64B1" w:rsidRPr="00A53E3B" w:rsidRDefault="00B424C0">
      <w:pPr>
        <w:pStyle w:val="ListParagraph"/>
        <w:numPr>
          <w:ilvl w:val="2"/>
          <w:numId w:val="1"/>
        </w:numPr>
        <w:tabs>
          <w:tab w:val="left" w:pos="1211"/>
        </w:tabs>
        <w:rPr>
          <w:color w:val="2D2D2D"/>
        </w:rPr>
      </w:pPr>
      <w:r w:rsidRPr="00A53E3B">
        <w:rPr>
          <w:color w:val="2D2D2D"/>
          <w:w w:val="105"/>
        </w:rPr>
        <w:t>pray for the well-being of the congregation as individuals and as the gathered</w:t>
      </w:r>
      <w:r w:rsidRPr="00A53E3B">
        <w:rPr>
          <w:color w:val="2D2D2D"/>
          <w:spacing w:val="1"/>
          <w:w w:val="105"/>
        </w:rPr>
        <w:t xml:space="preserve"> </w:t>
      </w:r>
      <w:r w:rsidRPr="00A53E3B">
        <w:rPr>
          <w:color w:val="2D2D2D"/>
          <w:w w:val="105"/>
        </w:rPr>
        <w:t>community;</w:t>
      </w:r>
    </w:p>
    <w:p w14:paraId="40955EA8" w14:textId="77777777" w:rsidR="003A64B1" w:rsidRPr="00A53E3B" w:rsidRDefault="00B424C0">
      <w:pPr>
        <w:pStyle w:val="ListParagraph"/>
        <w:numPr>
          <w:ilvl w:val="2"/>
          <w:numId w:val="1"/>
        </w:numPr>
        <w:tabs>
          <w:tab w:val="left" w:pos="1213"/>
        </w:tabs>
        <w:spacing w:before="20"/>
        <w:ind w:left="1212" w:hanging="354"/>
        <w:rPr>
          <w:color w:val="2D2D2D"/>
        </w:rPr>
      </w:pPr>
      <w:r w:rsidRPr="00A53E3B">
        <w:rPr>
          <w:color w:val="2D2D2D"/>
          <w:w w:val="105"/>
        </w:rPr>
        <w:t>allow time to grieve the end of a pastoral and congregational</w:t>
      </w:r>
      <w:r w:rsidRPr="00A53E3B">
        <w:rPr>
          <w:color w:val="2D2D2D"/>
          <w:spacing w:val="-18"/>
          <w:w w:val="105"/>
        </w:rPr>
        <w:t xml:space="preserve"> </w:t>
      </w:r>
      <w:r w:rsidRPr="00A53E3B">
        <w:rPr>
          <w:color w:val="2D2D2D"/>
          <w:w w:val="105"/>
        </w:rPr>
        <w:t>relationship;</w:t>
      </w:r>
    </w:p>
    <w:p w14:paraId="3D5D1F02" w14:textId="77777777" w:rsidR="003A64B1" w:rsidRPr="00A53E3B" w:rsidRDefault="00B424C0">
      <w:pPr>
        <w:pStyle w:val="ListParagraph"/>
        <w:numPr>
          <w:ilvl w:val="2"/>
          <w:numId w:val="1"/>
        </w:numPr>
        <w:tabs>
          <w:tab w:val="left" w:pos="1211"/>
        </w:tabs>
        <w:spacing w:before="13"/>
        <w:ind w:hanging="356"/>
        <w:rPr>
          <w:color w:val="2D2D2D"/>
        </w:rPr>
      </w:pPr>
      <w:r w:rsidRPr="00A53E3B">
        <w:rPr>
          <w:color w:val="2D2D2D"/>
          <w:w w:val="110"/>
        </w:rPr>
        <w:t>participate</w:t>
      </w:r>
      <w:r w:rsidRPr="00A53E3B">
        <w:rPr>
          <w:color w:val="2D2D2D"/>
          <w:spacing w:val="-15"/>
          <w:w w:val="110"/>
        </w:rPr>
        <w:t xml:space="preserve"> </w:t>
      </w:r>
      <w:r w:rsidRPr="00A53E3B">
        <w:rPr>
          <w:color w:val="2D2D2D"/>
          <w:w w:val="110"/>
        </w:rPr>
        <w:t>in</w:t>
      </w:r>
      <w:r w:rsidRPr="00A53E3B">
        <w:rPr>
          <w:color w:val="2D2D2D"/>
          <w:spacing w:val="-23"/>
          <w:w w:val="110"/>
        </w:rPr>
        <w:t xml:space="preserve"> </w:t>
      </w:r>
      <w:r w:rsidRPr="00A53E3B">
        <w:rPr>
          <w:color w:val="2D2D2D"/>
          <w:w w:val="110"/>
        </w:rPr>
        <w:t>the</w:t>
      </w:r>
      <w:r w:rsidRPr="00A53E3B">
        <w:rPr>
          <w:color w:val="2D2D2D"/>
          <w:spacing w:val="-24"/>
          <w:w w:val="110"/>
        </w:rPr>
        <w:t xml:space="preserve"> </w:t>
      </w:r>
      <w:r w:rsidRPr="00A53E3B">
        <w:rPr>
          <w:color w:val="2D2D2D"/>
          <w:w w:val="110"/>
        </w:rPr>
        <w:t>life</w:t>
      </w:r>
      <w:r w:rsidRPr="00A53E3B">
        <w:rPr>
          <w:color w:val="2D2D2D"/>
          <w:spacing w:val="-24"/>
          <w:w w:val="110"/>
        </w:rPr>
        <w:t xml:space="preserve"> </w:t>
      </w:r>
      <w:r w:rsidRPr="00A53E3B">
        <w:rPr>
          <w:color w:val="2D2D2D"/>
          <w:w w:val="110"/>
        </w:rPr>
        <w:t>of</w:t>
      </w:r>
      <w:r w:rsidRPr="00A53E3B">
        <w:rPr>
          <w:color w:val="2D2D2D"/>
          <w:spacing w:val="-21"/>
          <w:w w:val="110"/>
        </w:rPr>
        <w:t xml:space="preserve"> </w:t>
      </w:r>
      <w:r w:rsidRPr="00A53E3B">
        <w:rPr>
          <w:color w:val="2D2D2D"/>
          <w:w w:val="110"/>
        </w:rPr>
        <w:t>the</w:t>
      </w:r>
      <w:r w:rsidRPr="00A53E3B">
        <w:rPr>
          <w:color w:val="2D2D2D"/>
          <w:spacing w:val="-24"/>
          <w:w w:val="110"/>
        </w:rPr>
        <w:t xml:space="preserve"> </w:t>
      </w:r>
      <w:r w:rsidRPr="00A53E3B">
        <w:rPr>
          <w:color w:val="2D2D2D"/>
          <w:w w:val="110"/>
        </w:rPr>
        <w:t>larger</w:t>
      </w:r>
      <w:r w:rsidRPr="00A53E3B">
        <w:rPr>
          <w:color w:val="2D2D2D"/>
          <w:spacing w:val="-16"/>
          <w:w w:val="110"/>
        </w:rPr>
        <w:t xml:space="preserve"> </w:t>
      </w:r>
      <w:r w:rsidRPr="00A53E3B">
        <w:rPr>
          <w:color w:val="2D2D2D"/>
          <w:w w:val="110"/>
        </w:rPr>
        <w:t>church;</w:t>
      </w:r>
    </w:p>
    <w:p w14:paraId="387B709C" w14:textId="77777777" w:rsidR="003A64B1" w:rsidRPr="00A53E3B" w:rsidRDefault="00B424C0">
      <w:pPr>
        <w:pStyle w:val="ListParagraph"/>
        <w:numPr>
          <w:ilvl w:val="2"/>
          <w:numId w:val="1"/>
        </w:numPr>
        <w:tabs>
          <w:tab w:val="left" w:pos="1211"/>
        </w:tabs>
        <w:spacing w:before="32" w:line="252" w:lineRule="auto"/>
        <w:ind w:left="1212" w:right="404" w:hanging="362"/>
        <w:rPr>
          <w:color w:val="2D2D2D"/>
        </w:rPr>
      </w:pPr>
      <w:r w:rsidRPr="00A53E3B">
        <w:rPr>
          <w:color w:val="2D2D2D"/>
          <w:w w:val="105"/>
        </w:rPr>
        <w:t>bear the primary responsibility for maintaining healthy boundaries, refraining from and discouraging any interactions regarding issues of pastoral care, congregational life, or future pastoral leadership, and encourage his/her family to do the</w:t>
      </w:r>
      <w:r w:rsidRPr="00A53E3B">
        <w:rPr>
          <w:color w:val="2D2D2D"/>
          <w:spacing w:val="3"/>
          <w:w w:val="105"/>
        </w:rPr>
        <w:t xml:space="preserve"> </w:t>
      </w:r>
      <w:r w:rsidRPr="00A53E3B">
        <w:rPr>
          <w:color w:val="2D2D2D"/>
          <w:w w:val="105"/>
        </w:rPr>
        <w:t>same;</w:t>
      </w:r>
    </w:p>
    <w:p w14:paraId="729BE530" w14:textId="77777777" w:rsidR="003A64B1" w:rsidRPr="00A53E3B" w:rsidRDefault="00B424C0">
      <w:pPr>
        <w:pStyle w:val="ListParagraph"/>
        <w:numPr>
          <w:ilvl w:val="2"/>
          <w:numId w:val="1"/>
        </w:numPr>
        <w:tabs>
          <w:tab w:val="left" w:pos="1213"/>
        </w:tabs>
        <w:spacing w:before="12" w:line="249" w:lineRule="auto"/>
        <w:ind w:left="1213" w:right="368" w:hanging="362"/>
        <w:rPr>
          <w:color w:val="2D2D2D"/>
        </w:rPr>
      </w:pPr>
      <w:r w:rsidRPr="00A53E3B">
        <w:rPr>
          <w:color w:val="2D2D2D"/>
          <w:w w:val="105"/>
        </w:rPr>
        <w:t>communicate to the entire congregation, friends of the church, and staff so it is clear that although the departing pastor has valued their friendships, the pastor desires and has covenanted to not be in communication regarding the congregation, its life, any pastoral care, or discussion of future leadership, congregational issues or events. After departing the congregation, no conversations with former members should involve discussion/evaluation of the church, its status, or the new</w:t>
      </w:r>
      <w:r w:rsidRPr="00A53E3B">
        <w:rPr>
          <w:color w:val="2D2D2D"/>
          <w:spacing w:val="-10"/>
          <w:w w:val="105"/>
        </w:rPr>
        <w:t xml:space="preserve"> </w:t>
      </w:r>
      <w:r w:rsidRPr="00A53E3B">
        <w:rPr>
          <w:color w:val="2D2D2D"/>
          <w:w w:val="105"/>
        </w:rPr>
        <w:t>pastor;</w:t>
      </w:r>
    </w:p>
    <w:p w14:paraId="61B45E71" w14:textId="77777777" w:rsidR="003A64B1" w:rsidRPr="00A53E3B" w:rsidRDefault="00B424C0">
      <w:pPr>
        <w:pStyle w:val="ListParagraph"/>
        <w:numPr>
          <w:ilvl w:val="2"/>
          <w:numId w:val="1"/>
        </w:numPr>
        <w:tabs>
          <w:tab w:val="left" w:pos="1224"/>
        </w:tabs>
        <w:spacing w:before="38" w:line="249" w:lineRule="auto"/>
        <w:ind w:left="1217" w:right="210" w:hanging="362"/>
        <w:rPr>
          <w:color w:val="2D2D2D"/>
        </w:rPr>
      </w:pPr>
      <w:r w:rsidRPr="00A53E3B">
        <w:rPr>
          <w:color w:val="2D2D2D"/>
          <w:w w:val="105"/>
        </w:rPr>
        <w:t>refrain from attending worship services or other events of his/her former church until one year after installation of the new pastor, unless there are extenuating circumstances, such as the funeral or wedding of a family member;</w:t>
      </w:r>
      <w:r w:rsidRPr="00A53E3B">
        <w:rPr>
          <w:color w:val="2D2D2D"/>
          <w:spacing w:val="21"/>
          <w:w w:val="105"/>
        </w:rPr>
        <w:t xml:space="preserve"> </w:t>
      </w:r>
      <w:r w:rsidRPr="00A53E3B">
        <w:rPr>
          <w:color w:val="2D2D2D"/>
          <w:w w:val="105"/>
        </w:rPr>
        <w:t>and</w:t>
      </w:r>
    </w:p>
    <w:p w14:paraId="5F980691" w14:textId="77777777" w:rsidR="003A64B1" w:rsidRPr="00A53E3B" w:rsidRDefault="00B424C0">
      <w:pPr>
        <w:pStyle w:val="ListParagraph"/>
        <w:numPr>
          <w:ilvl w:val="2"/>
          <w:numId w:val="1"/>
        </w:numPr>
        <w:tabs>
          <w:tab w:val="left" w:pos="1223"/>
        </w:tabs>
        <w:spacing w:before="16" w:line="237" w:lineRule="auto"/>
        <w:ind w:left="1223" w:right="167" w:hanging="362"/>
        <w:rPr>
          <w:color w:val="2D2D2D"/>
        </w:rPr>
      </w:pPr>
      <w:r w:rsidRPr="00A53E3B">
        <w:rPr>
          <w:color w:val="2D2D2D"/>
          <w:w w:val="105"/>
        </w:rPr>
        <w:t>decline pastoral participation in any funerals, baptisms, counseling, weddings, etc., of his/her former church for one year after installation of the new pastor. It is permissible to accept an invitation from the new installed pastor in his/her first year to participate in and/or assist in special events or</w:t>
      </w:r>
      <w:r w:rsidRPr="00A53E3B">
        <w:rPr>
          <w:color w:val="2D2D2D"/>
          <w:spacing w:val="-23"/>
          <w:w w:val="105"/>
        </w:rPr>
        <w:t xml:space="preserve"> </w:t>
      </w:r>
      <w:r w:rsidRPr="00A53E3B">
        <w:rPr>
          <w:color w:val="2D2D2D"/>
          <w:w w:val="105"/>
        </w:rPr>
        <w:t>programs.</w:t>
      </w:r>
    </w:p>
    <w:p w14:paraId="6640C9A2" w14:textId="77777777" w:rsidR="003B14F0" w:rsidRPr="00A53E3B" w:rsidRDefault="003B14F0" w:rsidP="003B14F0">
      <w:pPr>
        <w:tabs>
          <w:tab w:val="left" w:pos="1223"/>
        </w:tabs>
        <w:spacing w:before="16" w:line="237" w:lineRule="auto"/>
        <w:ind w:right="167"/>
        <w:rPr>
          <w:color w:val="2D2D2D"/>
        </w:rPr>
      </w:pPr>
    </w:p>
    <w:p w14:paraId="5E842756" w14:textId="77777777" w:rsidR="003B14F0" w:rsidRPr="00A53E3B" w:rsidRDefault="003B14F0" w:rsidP="003B14F0">
      <w:pPr>
        <w:tabs>
          <w:tab w:val="left" w:pos="1223"/>
        </w:tabs>
        <w:spacing w:before="16" w:line="237" w:lineRule="auto"/>
        <w:ind w:right="167"/>
        <w:rPr>
          <w:color w:val="2D2D2D"/>
        </w:rPr>
      </w:pPr>
    </w:p>
    <w:p w14:paraId="0EE60621" w14:textId="77777777" w:rsidR="003B14F0" w:rsidRPr="00A53E3B" w:rsidRDefault="003B14F0" w:rsidP="003B14F0">
      <w:pPr>
        <w:tabs>
          <w:tab w:val="left" w:pos="1223"/>
        </w:tabs>
        <w:spacing w:before="16" w:line="237" w:lineRule="auto"/>
        <w:ind w:right="167"/>
        <w:rPr>
          <w:color w:val="2D2D2D"/>
        </w:rPr>
      </w:pPr>
      <w:r w:rsidRPr="00A53E3B">
        <w:rPr>
          <w:color w:val="2D2D2D"/>
        </w:rPr>
        <w:t>Name of Church: _______________________________</w:t>
      </w:r>
    </w:p>
    <w:p w14:paraId="2985EB71" w14:textId="77777777" w:rsidR="003B14F0" w:rsidRPr="00A53E3B" w:rsidRDefault="003B14F0" w:rsidP="003B14F0">
      <w:pPr>
        <w:tabs>
          <w:tab w:val="left" w:pos="1223"/>
        </w:tabs>
        <w:spacing w:before="16" w:line="237" w:lineRule="auto"/>
        <w:ind w:right="167"/>
        <w:rPr>
          <w:color w:val="2D2D2D"/>
        </w:rPr>
      </w:pPr>
    </w:p>
    <w:p w14:paraId="11A62485" w14:textId="77777777" w:rsidR="003B14F0" w:rsidRPr="00A53E3B" w:rsidRDefault="003B14F0" w:rsidP="003B14F0">
      <w:pPr>
        <w:tabs>
          <w:tab w:val="left" w:pos="1223"/>
        </w:tabs>
        <w:spacing w:before="16" w:line="237" w:lineRule="auto"/>
        <w:ind w:right="167"/>
        <w:rPr>
          <w:color w:val="2D2D2D"/>
        </w:rPr>
      </w:pPr>
      <w:r w:rsidRPr="00A53E3B">
        <w:rPr>
          <w:color w:val="2D2D2D"/>
        </w:rPr>
        <w:t>Departing Pastor: __________________________________ Date: ___________</w:t>
      </w:r>
    </w:p>
    <w:p w14:paraId="2DD3CD52" w14:textId="77777777" w:rsidR="003B14F0" w:rsidRPr="00A53E3B" w:rsidRDefault="003B14F0" w:rsidP="003B14F0">
      <w:pPr>
        <w:tabs>
          <w:tab w:val="left" w:pos="1223"/>
        </w:tabs>
        <w:spacing w:before="16" w:line="237" w:lineRule="auto"/>
        <w:ind w:right="167"/>
        <w:rPr>
          <w:color w:val="2D2D2D"/>
        </w:rPr>
      </w:pPr>
    </w:p>
    <w:p w14:paraId="317895D0" w14:textId="77777777" w:rsidR="003B14F0" w:rsidRPr="00A53E3B" w:rsidRDefault="003B14F0" w:rsidP="003B14F0">
      <w:pPr>
        <w:tabs>
          <w:tab w:val="left" w:pos="1223"/>
        </w:tabs>
        <w:spacing w:before="16" w:line="237" w:lineRule="auto"/>
        <w:ind w:right="167"/>
        <w:rPr>
          <w:color w:val="2D2D2D"/>
        </w:rPr>
      </w:pPr>
      <w:r w:rsidRPr="00A53E3B">
        <w:rPr>
          <w:color w:val="2D2D2D"/>
        </w:rPr>
        <w:t>Clerk of Session:  __________________________________ Date: ___________</w:t>
      </w:r>
    </w:p>
    <w:p w14:paraId="7A1809ED" w14:textId="77777777" w:rsidR="003B14F0" w:rsidRPr="00A53E3B" w:rsidRDefault="003B14F0" w:rsidP="003B14F0">
      <w:pPr>
        <w:tabs>
          <w:tab w:val="left" w:pos="1223"/>
        </w:tabs>
        <w:spacing w:before="16" w:line="237" w:lineRule="auto"/>
        <w:ind w:right="167"/>
        <w:rPr>
          <w:color w:val="2D2D2D"/>
        </w:rPr>
      </w:pPr>
    </w:p>
    <w:p w14:paraId="0741C03D" w14:textId="77777777" w:rsidR="003B14F0" w:rsidRPr="00A53E3B" w:rsidRDefault="003B14F0" w:rsidP="003B14F0">
      <w:pPr>
        <w:tabs>
          <w:tab w:val="left" w:pos="1223"/>
        </w:tabs>
        <w:spacing w:before="16" w:line="237" w:lineRule="auto"/>
        <w:ind w:right="167"/>
        <w:rPr>
          <w:color w:val="2D2D2D"/>
        </w:rPr>
      </w:pPr>
      <w:r w:rsidRPr="00A53E3B">
        <w:rPr>
          <w:color w:val="2D2D2D"/>
        </w:rPr>
        <w:t>Committee on Ministry Chair: __________________________ Date: __________</w:t>
      </w:r>
    </w:p>
    <w:p w14:paraId="2ED79FE1" w14:textId="5A501671" w:rsidR="003A64B1" w:rsidRPr="00A53E3B" w:rsidRDefault="00CF71D1" w:rsidP="00A53E3B">
      <w:pPr>
        <w:tabs>
          <w:tab w:val="left" w:pos="550"/>
        </w:tabs>
        <w:spacing w:line="576" w:lineRule="auto"/>
        <w:ind w:right="7294"/>
        <w:rPr>
          <w:color w:val="2D2D2D"/>
          <w:w w:val="105"/>
        </w:rPr>
      </w:pPr>
      <w:r>
        <w:pict w14:anchorId="798B0E3E">
          <v:line id="_x0000_s1028" style="position:absolute;z-index:-251658752;mso-position-horizontal-relative:page" from="76.9pt,51.15pt" to="347.1pt,51.15pt" strokeweight=".25431mm">
            <w10:wrap anchorx="page"/>
          </v:line>
        </w:pict>
      </w:r>
    </w:p>
    <w:sectPr w:rsidR="003A64B1" w:rsidRPr="00A53E3B" w:rsidSect="003A64B1">
      <w:pgSz w:w="12240" w:h="15840"/>
      <w:pgMar w:top="1140" w:right="11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C06A5"/>
    <w:multiLevelType w:val="hybridMultilevel"/>
    <w:tmpl w:val="B5C6E068"/>
    <w:lvl w:ilvl="0" w:tplc="1E2E2426">
      <w:start w:val="1"/>
      <w:numFmt w:val="upperLetter"/>
      <w:lvlText w:val="%1."/>
      <w:lvlJc w:val="left"/>
      <w:pPr>
        <w:ind w:left="406" w:hanging="290"/>
        <w:jc w:val="right"/>
      </w:pPr>
      <w:rPr>
        <w:rFonts w:hint="default"/>
        <w:b/>
        <w:bCs/>
        <w:spacing w:val="-1"/>
        <w:w w:val="97"/>
      </w:rPr>
    </w:lvl>
    <w:lvl w:ilvl="1" w:tplc="20107C2A">
      <w:start w:val="1"/>
      <w:numFmt w:val="decimal"/>
      <w:lvlText w:val="%2."/>
      <w:lvlJc w:val="left"/>
      <w:pPr>
        <w:ind w:left="717" w:hanging="256"/>
        <w:jc w:val="left"/>
      </w:pPr>
      <w:rPr>
        <w:rFonts w:ascii="Times New Roman" w:eastAsia="Times New Roman" w:hAnsi="Times New Roman" w:cs="Times New Roman" w:hint="default"/>
        <w:b/>
        <w:bCs/>
        <w:color w:val="2D2D2D"/>
        <w:w w:val="108"/>
        <w:sz w:val="19"/>
        <w:szCs w:val="19"/>
      </w:rPr>
    </w:lvl>
    <w:lvl w:ilvl="2" w:tplc="B706FF7C">
      <w:start w:val="1"/>
      <w:numFmt w:val="decimal"/>
      <w:lvlText w:val="%3."/>
      <w:lvlJc w:val="left"/>
      <w:pPr>
        <w:ind w:left="1243" w:hanging="363"/>
        <w:jc w:val="left"/>
      </w:pPr>
      <w:rPr>
        <w:rFonts w:ascii="Times New Roman" w:hAnsi="Times New Roman" w:cs="Times New Roman" w:hint="default"/>
        <w:b w:val="0"/>
        <w:bCs/>
        <w:spacing w:val="-1"/>
        <w:w w:val="110"/>
        <w:sz w:val="19"/>
        <w:szCs w:val="19"/>
      </w:rPr>
    </w:lvl>
    <w:lvl w:ilvl="3" w:tplc="24706928">
      <w:numFmt w:val="bullet"/>
      <w:lvlText w:val="•"/>
      <w:lvlJc w:val="left"/>
      <w:pPr>
        <w:ind w:left="1200" w:hanging="363"/>
      </w:pPr>
      <w:rPr>
        <w:rFonts w:hint="default"/>
      </w:rPr>
    </w:lvl>
    <w:lvl w:ilvl="4" w:tplc="7D547D16">
      <w:numFmt w:val="bullet"/>
      <w:lvlText w:val="•"/>
      <w:lvlJc w:val="left"/>
      <w:pPr>
        <w:ind w:left="1220" w:hanging="363"/>
      </w:pPr>
      <w:rPr>
        <w:rFonts w:hint="default"/>
      </w:rPr>
    </w:lvl>
    <w:lvl w:ilvl="5" w:tplc="15DC1B68">
      <w:numFmt w:val="bullet"/>
      <w:lvlText w:val="•"/>
      <w:lvlJc w:val="left"/>
      <w:pPr>
        <w:ind w:left="2693" w:hanging="363"/>
      </w:pPr>
      <w:rPr>
        <w:rFonts w:hint="default"/>
      </w:rPr>
    </w:lvl>
    <w:lvl w:ilvl="6" w:tplc="A80411F2">
      <w:numFmt w:val="bullet"/>
      <w:lvlText w:val="•"/>
      <w:lvlJc w:val="left"/>
      <w:pPr>
        <w:ind w:left="4166" w:hanging="363"/>
      </w:pPr>
      <w:rPr>
        <w:rFonts w:hint="default"/>
      </w:rPr>
    </w:lvl>
    <w:lvl w:ilvl="7" w:tplc="F5BCB056">
      <w:numFmt w:val="bullet"/>
      <w:lvlText w:val="•"/>
      <w:lvlJc w:val="left"/>
      <w:pPr>
        <w:ind w:left="5640" w:hanging="363"/>
      </w:pPr>
      <w:rPr>
        <w:rFonts w:hint="default"/>
      </w:rPr>
    </w:lvl>
    <w:lvl w:ilvl="8" w:tplc="8640D782">
      <w:numFmt w:val="bullet"/>
      <w:lvlText w:val="•"/>
      <w:lvlJc w:val="left"/>
      <w:pPr>
        <w:ind w:left="7113" w:hanging="363"/>
      </w:pPr>
      <w:rPr>
        <w:rFonts w:hint="default"/>
      </w:rPr>
    </w:lvl>
  </w:abstractNum>
  <w:num w:numId="1" w16cid:durableId="132639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A64B1"/>
    <w:rsid w:val="00034F82"/>
    <w:rsid w:val="0031365E"/>
    <w:rsid w:val="003A64B1"/>
    <w:rsid w:val="003B14F0"/>
    <w:rsid w:val="00A53E3B"/>
    <w:rsid w:val="00B424C0"/>
    <w:rsid w:val="00CF71D1"/>
    <w:rsid w:val="00DD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8C43C5"/>
  <w15:docId w15:val="{50925792-B994-4EB2-8B4E-B1005FAE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64B1"/>
    <w:rPr>
      <w:rFonts w:ascii="Times New Roman" w:eastAsia="Times New Roman" w:hAnsi="Times New Roman" w:cs="Times New Roman"/>
    </w:rPr>
  </w:style>
  <w:style w:type="paragraph" w:styleId="Heading1">
    <w:name w:val="heading 1"/>
    <w:basedOn w:val="Normal"/>
    <w:uiPriority w:val="1"/>
    <w:qFormat/>
    <w:rsid w:val="003A64B1"/>
    <w:pPr>
      <w:ind w:left="861"/>
      <w:jc w:val="center"/>
      <w:outlineLvl w:val="0"/>
    </w:pPr>
    <w:rPr>
      <w:b/>
      <w:bCs/>
      <w:sz w:val="20"/>
      <w:szCs w:val="20"/>
    </w:rPr>
  </w:style>
  <w:style w:type="paragraph" w:styleId="Heading2">
    <w:name w:val="heading 2"/>
    <w:basedOn w:val="Normal"/>
    <w:uiPriority w:val="1"/>
    <w:qFormat/>
    <w:rsid w:val="003A64B1"/>
    <w:pPr>
      <w:ind w:left="462" w:hanging="339"/>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A64B1"/>
    <w:rPr>
      <w:sz w:val="19"/>
      <w:szCs w:val="19"/>
    </w:rPr>
  </w:style>
  <w:style w:type="paragraph" w:styleId="ListParagraph">
    <w:name w:val="List Paragraph"/>
    <w:basedOn w:val="Normal"/>
    <w:uiPriority w:val="1"/>
    <w:qFormat/>
    <w:rsid w:val="003A64B1"/>
    <w:pPr>
      <w:ind w:left="1198" w:hanging="362"/>
    </w:pPr>
  </w:style>
  <w:style w:type="paragraph" w:customStyle="1" w:styleId="TableParagraph">
    <w:name w:val="Table Paragraph"/>
    <w:basedOn w:val="Normal"/>
    <w:uiPriority w:val="1"/>
    <w:qFormat/>
    <w:rsid w:val="003A64B1"/>
  </w:style>
  <w:style w:type="paragraph" w:styleId="BalloonText">
    <w:name w:val="Balloon Text"/>
    <w:basedOn w:val="Normal"/>
    <w:link w:val="BalloonTextChar"/>
    <w:uiPriority w:val="99"/>
    <w:semiHidden/>
    <w:unhideWhenUsed/>
    <w:rsid w:val="00B424C0"/>
    <w:rPr>
      <w:rFonts w:ascii="Tahoma" w:hAnsi="Tahoma" w:cs="Tahoma"/>
      <w:sz w:val="16"/>
      <w:szCs w:val="16"/>
    </w:rPr>
  </w:style>
  <w:style w:type="character" w:customStyle="1" w:styleId="BalloonTextChar">
    <w:name w:val="Balloon Text Char"/>
    <w:basedOn w:val="DefaultParagraphFont"/>
    <w:link w:val="BalloonText"/>
    <w:uiPriority w:val="99"/>
    <w:semiHidden/>
    <w:rsid w:val="00B424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SKM_C36820031115090</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SKM_C36820031115090</dc:title>
  <dc:creator>Owner</dc:creator>
  <cp:lastModifiedBy>Julie Dyke</cp:lastModifiedBy>
  <cp:revision>6</cp:revision>
  <dcterms:created xsi:type="dcterms:W3CDTF">2020-03-16T19:05:00Z</dcterms:created>
  <dcterms:modified xsi:type="dcterms:W3CDTF">2023-10-12T15:50:00Z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KM_C368</vt:lpwstr>
  </property>
  <property fmtid="{D5CDD505-2E9C-101B-9397-08002B2CF9AE}" pid="4" name="LastSaved">
    <vt:filetime>2020-03-16T00:00:00Z</vt:filetime>
  </property>
</Properties>
</file>